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76F650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第四章 化学反应与电能</w:t>
      </w:r>
    </w:p>
    <w:p w14:paraId="23D4229F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第一节 原电池</w:t>
      </w:r>
    </w:p>
    <w:p w14:paraId="1C40F326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</w:t>
      </w:r>
      <w:r>
        <w:rPr>
          <w:rFonts w:ascii="Times New Roman" w:hAnsi="Times New Roman" w:eastAsia="宋体" w:cs="Times New Roman"/>
          <w:b/>
          <w:bCs/>
          <w:sz w:val="22"/>
        </w:rPr>
        <w:t>原电池的工作原理</w:t>
      </w:r>
    </w:p>
    <w:p w14:paraId="02BCB3ED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1C4F4AA4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000000"/>
          <w:szCs w:val="21"/>
          <w14:ligatures w14:val="none"/>
        </w:rPr>
      </w:pP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1．原电池的概念和实质：</w:t>
      </w:r>
    </w:p>
    <w:p w14:paraId="28EF2A42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000000"/>
          <w:szCs w:val="21"/>
          <w14:ligatures w14:val="none"/>
        </w:rPr>
      </w:pP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(1)概念：将</w:t>
      </w:r>
      <w:r>
        <w:rPr>
          <w:rFonts w:ascii="Times New Roman" w:hAnsi="Times New Roman" w:eastAsia="宋体" w:cs="Times New Roman"/>
          <w:color w:val="91ACE0"/>
          <w:szCs w:val="21"/>
          <w:u w:val="thick"/>
          <w14:ligatures w14:val="none"/>
        </w:rPr>
        <w:t>化学能</w:t>
      </w: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转化为</w:t>
      </w:r>
      <w:r>
        <w:rPr>
          <w:rFonts w:ascii="Times New Roman" w:hAnsi="Times New Roman" w:eastAsia="宋体" w:cs="Times New Roman"/>
          <w:color w:val="91ACE0"/>
          <w:szCs w:val="21"/>
          <w:u w:val="thick"/>
          <w14:ligatures w14:val="none"/>
        </w:rPr>
        <w:t>电能</w:t>
      </w: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的装置。</w:t>
      </w:r>
    </w:p>
    <w:p w14:paraId="7A34E4B0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000000"/>
          <w:szCs w:val="21"/>
          <w14:ligatures w14:val="none"/>
        </w:rPr>
      </w:pP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(2)实质：利用能自发进行的</w:t>
      </w:r>
      <w:r>
        <w:rPr>
          <w:rFonts w:ascii="Times New Roman" w:hAnsi="Times New Roman" w:eastAsia="宋体" w:cs="Times New Roman"/>
          <w:color w:val="91ACE0"/>
          <w:szCs w:val="21"/>
          <w:u w:val="thick"/>
          <w14:ligatures w14:val="none"/>
        </w:rPr>
        <w:t>氧化还原</w:t>
      </w: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反应把化学能转化为电能。</w:t>
      </w:r>
    </w:p>
    <w:p w14:paraId="5A36356A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000000"/>
          <w:szCs w:val="21"/>
          <w14:ligatures w14:val="none"/>
        </w:rPr>
      </w:pP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2．原电池工作原理(以锌铜原电池为例)：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3548"/>
        <w:gridCol w:w="3165"/>
      </w:tblGrid>
      <w:tr w14:paraId="53B5B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6CABF88D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装置图</w:t>
            </w:r>
          </w:p>
        </w:tc>
        <w:tc>
          <w:tcPr>
            <w:tcW w:w="6713" w:type="dxa"/>
            <w:gridSpan w:val="2"/>
            <w:vAlign w:val="center"/>
          </w:tcPr>
          <w:p w14:paraId="1C6B1949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drawing>
                <wp:inline distT="0" distB="0" distL="0" distR="0">
                  <wp:extent cx="2063115" cy="1005205"/>
                  <wp:effectExtent l="0" t="0" r="13335" b="4445"/>
                  <wp:docPr id="339091667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091667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3115" cy="1005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9C89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7CC36919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电极名称</w:t>
            </w:r>
          </w:p>
        </w:tc>
        <w:tc>
          <w:tcPr>
            <w:tcW w:w="3548" w:type="dxa"/>
            <w:vAlign w:val="center"/>
          </w:tcPr>
          <w:p w14:paraId="6FA3EF85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负极</w:t>
            </w:r>
          </w:p>
        </w:tc>
        <w:tc>
          <w:tcPr>
            <w:tcW w:w="3165" w:type="dxa"/>
            <w:vAlign w:val="center"/>
          </w:tcPr>
          <w:p w14:paraId="7F28C2DD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正极</w:t>
            </w:r>
          </w:p>
        </w:tc>
      </w:tr>
      <w:tr w14:paraId="72B8A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7FE50146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电极材料</w:t>
            </w:r>
          </w:p>
        </w:tc>
        <w:tc>
          <w:tcPr>
            <w:tcW w:w="3548" w:type="dxa"/>
            <w:vAlign w:val="center"/>
          </w:tcPr>
          <w:p w14:paraId="0F6ED89D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锌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片</w:t>
            </w:r>
          </w:p>
        </w:tc>
        <w:tc>
          <w:tcPr>
            <w:tcW w:w="3165" w:type="dxa"/>
            <w:vAlign w:val="center"/>
          </w:tcPr>
          <w:p w14:paraId="2A78AE04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铜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片</w:t>
            </w:r>
          </w:p>
        </w:tc>
      </w:tr>
      <w:tr w14:paraId="608A2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309F9B4A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电极反应</w:t>
            </w:r>
          </w:p>
        </w:tc>
        <w:tc>
          <w:tcPr>
            <w:tcW w:w="3548" w:type="dxa"/>
            <w:vAlign w:val="center"/>
          </w:tcPr>
          <w:p w14:paraId="76154411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Zn－2e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:vertAlign w:val="superscript"/>
                <w14:ligatures w14:val="none"/>
              </w:rPr>
              <w:t>－</w:t>
            </w:r>
            <w:r>
              <w:rPr>
                <w:rFonts w:ascii="Times New Roman" w:hAnsi="Times New Roman" w:eastAsia="宋体" w:cs="Times New Roman"/>
                <w:color w:val="91ACE0"/>
                <w:spacing w:val="-16"/>
                <w:szCs w:val="21"/>
                <w:u w:val="thick"/>
                <w14:ligatures w14:val="none"/>
              </w:rPr>
              <w:t>==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=Zn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:vertAlign w:val="superscript"/>
                <w14:ligatures w14:val="none"/>
              </w:rPr>
              <w:t>2＋</w:t>
            </w:r>
          </w:p>
        </w:tc>
        <w:tc>
          <w:tcPr>
            <w:tcW w:w="3165" w:type="dxa"/>
            <w:vAlign w:val="center"/>
          </w:tcPr>
          <w:p w14:paraId="28E12661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:u w:val="single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91ACE0"/>
                <w:szCs w:val="21"/>
                <w:u w:val="thick"/>
                <w:vertAlign w:val="superscript"/>
                <w14:ligatures w14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Cu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:vertAlign w:val="superscript"/>
                <w14:ligatures w14:val="none"/>
              </w:rPr>
              <w:t>2＋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＋2e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:vertAlign w:val="superscript"/>
                <w14:ligatures w14:val="none"/>
              </w:rPr>
              <w:t>－</w:t>
            </w:r>
            <w:r>
              <w:rPr>
                <w:rFonts w:ascii="Times New Roman" w:hAnsi="Times New Roman" w:eastAsia="宋体" w:cs="Times New Roman"/>
                <w:color w:val="91ACE0"/>
                <w:spacing w:val="-16"/>
                <w:szCs w:val="21"/>
                <w:u w:val="thick"/>
                <w14:ligatures w14:val="none"/>
              </w:rPr>
              <w:t>==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=Cu</w:t>
            </w:r>
          </w:p>
        </w:tc>
      </w:tr>
      <w:tr w14:paraId="617D1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903" w:type="dxa"/>
            <w:vAlign w:val="center"/>
          </w:tcPr>
          <w:p w14:paraId="2F252DFA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反应类型</w:t>
            </w:r>
          </w:p>
        </w:tc>
        <w:tc>
          <w:tcPr>
            <w:tcW w:w="3548" w:type="dxa"/>
            <w:vAlign w:val="center"/>
          </w:tcPr>
          <w:p w14:paraId="40618F23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氧化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反应</w:t>
            </w:r>
          </w:p>
        </w:tc>
        <w:tc>
          <w:tcPr>
            <w:tcW w:w="3165" w:type="dxa"/>
            <w:vAlign w:val="center"/>
          </w:tcPr>
          <w:p w14:paraId="79BCF7D8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还原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反应</w:t>
            </w:r>
          </w:p>
        </w:tc>
      </w:tr>
      <w:tr w14:paraId="3B1A0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1765AC33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电子流向</w:t>
            </w:r>
          </w:p>
        </w:tc>
        <w:tc>
          <w:tcPr>
            <w:tcW w:w="6713" w:type="dxa"/>
            <w:gridSpan w:val="2"/>
            <w:vAlign w:val="center"/>
          </w:tcPr>
          <w:p w14:paraId="328BDFEB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由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锌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片沿导线流向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铜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片</w:t>
            </w:r>
          </w:p>
        </w:tc>
      </w:tr>
      <w:tr w14:paraId="5D4E8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709D8346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离子迁移方向</w:t>
            </w:r>
          </w:p>
        </w:tc>
        <w:tc>
          <w:tcPr>
            <w:tcW w:w="6713" w:type="dxa"/>
            <w:gridSpan w:val="2"/>
            <w:vAlign w:val="center"/>
          </w:tcPr>
          <w:p w14:paraId="65C1F7DC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阴离子向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负极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迁移；阳离子向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正极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迁移</w:t>
            </w:r>
          </w:p>
        </w:tc>
      </w:tr>
      <w:tr w14:paraId="715D9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29B463ED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电池反应方程式</w:t>
            </w:r>
          </w:p>
        </w:tc>
        <w:tc>
          <w:tcPr>
            <w:tcW w:w="6713" w:type="dxa"/>
            <w:gridSpan w:val="2"/>
            <w:vAlign w:val="center"/>
          </w:tcPr>
          <w:p w14:paraId="086A4ECC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ind w:firstLine="840" w:firstLineChars="400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Zn＋Cu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:vertAlign w:val="superscript"/>
                <w14:ligatures w14:val="none"/>
              </w:rPr>
              <w:t>2＋</w:t>
            </w:r>
            <w:r>
              <w:rPr>
                <w:rFonts w:ascii="Times New Roman" w:hAnsi="Times New Roman" w:eastAsia="宋体" w:cs="Times New Roman"/>
                <w:color w:val="91ACE0"/>
                <w:spacing w:val="-16"/>
                <w:szCs w:val="21"/>
                <w:u w:val="thick"/>
                <w14:ligatures w14:val="none"/>
              </w:rPr>
              <w:t>==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=Zn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:vertAlign w:val="superscript"/>
                <w14:ligatures w14:val="none"/>
              </w:rPr>
              <w:t>2＋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＋Cu</w:t>
            </w:r>
          </w:p>
        </w:tc>
      </w:tr>
      <w:tr w14:paraId="5A8F1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2E888247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两类装置</w:t>
            </w:r>
          </w:p>
          <w:p w14:paraId="45FAB3BC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的不同点</w:t>
            </w:r>
          </w:p>
        </w:tc>
        <w:tc>
          <w:tcPr>
            <w:tcW w:w="3548" w:type="dxa"/>
            <w:vAlign w:val="center"/>
          </w:tcPr>
          <w:p w14:paraId="3DCE1A40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还原剂Zn与氧化剂Cu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:vertAlign w:val="superscript"/>
                <w14:ligatures w14:val="none"/>
              </w:rPr>
              <w:t>2＋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直接接触，既有化学能转化为电能，又有化学能转化为热能，造成能量损耗</w:t>
            </w:r>
          </w:p>
        </w:tc>
        <w:tc>
          <w:tcPr>
            <w:tcW w:w="3165" w:type="dxa"/>
            <w:vAlign w:val="center"/>
          </w:tcPr>
          <w:p w14:paraId="26D1D2C2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Zn与氧化剂Cu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:vertAlign w:val="superscript"/>
                <w14:ligatures w14:val="none"/>
              </w:rPr>
              <w:t>2＋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不直接接触，仅有化学能转化为电能，避免了能量损耗，故能量转化率高，电流稳定，持续时间长</w:t>
            </w:r>
          </w:p>
        </w:tc>
      </w:tr>
    </w:tbl>
    <w:p w14:paraId="3E7AA8C5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000000"/>
          <w:szCs w:val="21"/>
          <w14:ligatures w14:val="none"/>
        </w:rPr>
      </w:pP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3．原电池形成的条件：</w:t>
      </w:r>
    </w:p>
    <w:p w14:paraId="02A956DA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000000"/>
          <w:szCs w:val="21"/>
          <w14:ligatures w14:val="none"/>
        </w:rPr>
      </w:pP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(1)闭合回路。</w:t>
      </w:r>
    </w:p>
    <w:p w14:paraId="35758F09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000000"/>
          <w:szCs w:val="21"/>
          <w14:ligatures w14:val="none"/>
        </w:rPr>
      </w:pP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(2)两极有电势差——两个活性不同的电极，相对较活泼的金属作</w:t>
      </w:r>
      <w:r>
        <w:rPr>
          <w:rFonts w:ascii="Times New Roman" w:hAnsi="Times New Roman" w:eastAsia="宋体" w:cs="Times New Roman"/>
          <w:color w:val="91ACE0"/>
          <w:szCs w:val="21"/>
          <w:u w:val="thick"/>
          <w14:ligatures w14:val="none"/>
        </w:rPr>
        <w:t>负极</w:t>
      </w: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。</w:t>
      </w:r>
    </w:p>
    <w:p w14:paraId="79FD1BB1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000000"/>
          <w:szCs w:val="21"/>
          <w14:ligatures w14:val="none"/>
        </w:rPr>
      </w:pP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(3)</w:t>
      </w:r>
      <w:r>
        <w:rPr>
          <w:rFonts w:ascii="Times New Roman" w:hAnsi="Times New Roman" w:eastAsia="宋体" w:cs="Times New Roman"/>
          <w:color w:val="91ACE0"/>
          <w:szCs w:val="21"/>
          <w:u w:val="thick"/>
          <w14:ligatures w14:val="none"/>
        </w:rPr>
        <w:t>电解质</w:t>
      </w: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溶液或</w:t>
      </w:r>
      <w:r>
        <w:rPr>
          <w:rFonts w:ascii="Times New Roman" w:hAnsi="Times New Roman" w:eastAsia="宋体" w:cs="Times New Roman"/>
          <w:color w:val="91ACE0"/>
          <w:szCs w:val="21"/>
          <w:u w:val="thick"/>
          <w14:ligatures w14:val="none"/>
        </w:rPr>
        <w:t>熔融</w:t>
      </w: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电解质。</w:t>
      </w:r>
    </w:p>
    <w:p w14:paraId="7E1C5AD2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000000"/>
          <w:szCs w:val="21"/>
          <w14:ligatures w14:val="none"/>
        </w:rPr>
      </w:pP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(4)自发的</w:t>
      </w:r>
      <w:r>
        <w:rPr>
          <w:rFonts w:ascii="Times New Roman" w:hAnsi="Times New Roman" w:eastAsia="宋体" w:cs="Times New Roman"/>
          <w:color w:val="91ACE0"/>
          <w:szCs w:val="21"/>
          <w:u w:val="thick"/>
          <w14:ligatures w14:val="none"/>
        </w:rPr>
        <w:t>氧化还原</w:t>
      </w: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反应。</w:t>
      </w:r>
    </w:p>
    <w:p w14:paraId="20D51E81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2B000A37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 xml:space="preserve">(1)在原电池中，发生氧化反应的一极一定是负极(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</w:t>
      </w:r>
      <w:r>
        <w:rPr>
          <w:rFonts w:ascii="Times New Roman" w:hAnsi="Times New Roman" w:eastAsia="宋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  )</w:t>
      </w:r>
    </w:p>
    <w:p w14:paraId="3B94A12B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 xml:space="preserve">(2)在锌铜原电池中，因为有电子通过电解质溶液形成闭合回路，所以有电流产生(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 )</w:t>
      </w:r>
    </w:p>
    <w:p w14:paraId="4FF7C982">
      <w:pPr>
        <w:tabs>
          <w:tab w:val="left" w:pos="3261"/>
        </w:tabs>
        <w:snapToGrid w:val="0"/>
        <w:spacing w:line="360" w:lineRule="auto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(3) 由于CaO＋H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Cs w:val="21"/>
        </w:rPr>
        <w:t>O</w:t>
      </w:r>
      <w:r>
        <w:rPr>
          <w:rFonts w:ascii="Times New Roman" w:hAnsi="Times New Roman" w:eastAsia="宋体" w:cs="Times New Roman"/>
          <w:color w:val="000000"/>
          <w:spacing w:val="-16"/>
          <w:szCs w:val="21"/>
        </w:rPr>
        <w:t>==</w:t>
      </w:r>
      <w:r>
        <w:rPr>
          <w:rFonts w:ascii="Times New Roman" w:hAnsi="Times New Roman" w:eastAsia="宋体" w:cs="Times New Roman"/>
          <w:color w:val="000000"/>
          <w:szCs w:val="21"/>
        </w:rPr>
        <w:t>=Ca(OH)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可以自发进行，且放大量热，故可以设计成原电池(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 )</w:t>
      </w:r>
    </w:p>
    <w:p w14:paraId="6FFA66BA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bCs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(4) 某原电池反应为Cu＋2AgNO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pacing w:val="-16"/>
          <w:szCs w:val="21"/>
        </w:rPr>
        <w:t>==</w:t>
      </w:r>
      <w:r>
        <w:rPr>
          <w:rFonts w:ascii="Times New Roman" w:hAnsi="Times New Roman" w:eastAsia="宋体" w:cs="Times New Roman"/>
          <w:color w:val="000000"/>
          <w:szCs w:val="21"/>
        </w:rPr>
        <w:t>=Cu(NO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Cs w:val="21"/>
        </w:rPr>
        <w:t>)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＋2Ag，装置中的盐桥中可以是装有含琼脂的KCl饱和溶液    </w:t>
      </w:r>
      <w:r>
        <w:rPr>
          <w:rFonts w:ascii="Times New Roman" w:hAnsi="Times New Roman" w:eastAsia="宋体" w:cs="Times New Roman"/>
          <w:bCs/>
          <w:color w:val="000000"/>
          <w:szCs w:val="21"/>
        </w:rPr>
        <w:t xml:space="preserve">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bCs/>
          <w:color w:val="00000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bCs/>
          <w:color w:val="000000"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color w:val="000000"/>
          <w:szCs w:val="21"/>
        </w:rPr>
        <w:t>)</w:t>
      </w:r>
    </w:p>
    <w:p w14:paraId="6A0EB8D1">
      <w:pPr>
        <w:adjustRightInd w:val="0"/>
        <w:snapToGrid w:val="0"/>
        <w:spacing w:line="360" w:lineRule="auto"/>
        <w:rPr>
          <w:rFonts w:hint="eastAsia" w:ascii="Times New Roman" w:hAnsi="Times New Roman" w:eastAsia="宋体" w:cs="Times New Roman"/>
          <w:b/>
          <w:bCs/>
          <w:sz w:val="22"/>
          <w14:ligatures w14:val="none"/>
        </w:rPr>
      </w:pP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(5)一定量的稀盐酸跟过量锌粉反应时，为了加快反应速率又不影响生成H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的总量，可加入少量CuSO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 xml:space="preserve">溶液(  </w:t>
      </w:r>
      <w:r>
        <w:rPr>
          <w:rFonts w:ascii="Times New Roman" w:hAnsi="Times New Roman" w:eastAsia="宋体" w:cs="Times New Roman"/>
          <w:color w:val="91ACE0"/>
          <w:szCs w:val="21"/>
          <w14:ligatures w14:val="none"/>
        </w:rPr>
        <w:t>√</w:t>
      </w: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 xml:space="preserve">  )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01F73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E830E3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44CF94CF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FE7BA6"/>
    <w:rsid w:val="00155F19"/>
    <w:rsid w:val="001707AF"/>
    <w:rsid w:val="006D0D54"/>
    <w:rsid w:val="00750850"/>
    <w:rsid w:val="007B3FA4"/>
    <w:rsid w:val="007E24E9"/>
    <w:rsid w:val="00806495"/>
    <w:rsid w:val="00947136"/>
    <w:rsid w:val="00A65F3E"/>
    <w:rsid w:val="00F41701"/>
    <w:rsid w:val="00FE7BA6"/>
    <w:rsid w:val="2A4C706D"/>
    <w:rsid w:val="30870C34"/>
    <w:rsid w:val="6EF83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561</Words>
  <Characters>653</Characters>
  <Lines>14</Lines>
  <Paragraphs>11</Paragraphs>
  <TotalTime>0</TotalTime>
  <ScaleCrop>false</ScaleCrop>
  <LinksUpToDate>false</LinksUpToDate>
  <CharactersWithSpaces>683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2025-04-02T02:16:00Z</dcterms:created>
  <dc:creator>8618080071290</dc:creator>
  <cp:lastModifiedBy>刘岩</cp:lastModifiedBy>
  <dcterms:modified xsi:type="dcterms:W3CDTF">2026-03-18T09:55:58Z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18B304C6156F40FCA75BCE50C77CAC09_12</vt:lpwstr>
  </property>
</Properties>
</file>